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7D91" w:rsidRDefault="00AB7D91">
      <w:pPr>
        <w:rPr>
          <w:b/>
          <w:bCs/>
          <w:sz w:val="28"/>
          <w:szCs w:val="28"/>
        </w:rPr>
      </w:pPr>
      <w:r w:rsidRPr="00367200">
        <w:rPr>
          <w:b/>
          <w:bCs/>
          <w:sz w:val="28"/>
          <w:szCs w:val="28"/>
        </w:rPr>
        <w:t>Antidepressivos e estabilizadores de humor</w:t>
      </w:r>
    </w:p>
    <w:p w:rsidR="00CE56D9" w:rsidRPr="00367200" w:rsidRDefault="00CE56D9" w:rsidP="00CE56D9">
      <w:pPr>
        <w:rPr>
          <w:b/>
          <w:bCs/>
          <w:sz w:val="28"/>
          <w:szCs w:val="28"/>
        </w:rPr>
      </w:pPr>
    </w:p>
    <w:tbl>
      <w:tblPr>
        <w:tblStyle w:val="TabeladeGrade4-nfase4"/>
        <w:tblpPr w:leftFromText="141" w:rightFromText="141" w:vertAnchor="page" w:horzAnchor="margin" w:tblpY="1366"/>
        <w:tblW w:w="5000" w:type="pct"/>
        <w:tblLook w:val="04A0" w:firstRow="1" w:lastRow="0" w:firstColumn="1" w:lastColumn="0" w:noHBand="0" w:noVBand="1"/>
      </w:tblPr>
      <w:tblGrid>
        <w:gridCol w:w="657"/>
        <w:gridCol w:w="1697"/>
        <w:gridCol w:w="1761"/>
        <w:gridCol w:w="1900"/>
        <w:gridCol w:w="1899"/>
        <w:gridCol w:w="1874"/>
        <w:gridCol w:w="1400"/>
        <w:gridCol w:w="1400"/>
        <w:gridCol w:w="1400"/>
        <w:gridCol w:w="1400"/>
      </w:tblGrid>
      <w:tr w:rsidR="007877C1" w:rsidRPr="007877C1" w:rsidTr="00625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hideMark/>
          </w:tcPr>
          <w:p w:rsidR="00625183" w:rsidRPr="007877C1" w:rsidRDefault="007877C1" w:rsidP="00AB7D91">
            <w:pPr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UF</w:t>
            </w:r>
          </w:p>
        </w:tc>
        <w:tc>
          <w:tcPr>
            <w:tcW w:w="551" w:type="pct"/>
            <w:hideMark/>
          </w:tcPr>
          <w:p w:rsidR="00625183" w:rsidRPr="007877C1" w:rsidRDefault="007877C1" w:rsidP="00AB7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877C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TOTAL 2019</w:t>
            </w:r>
          </w:p>
        </w:tc>
        <w:tc>
          <w:tcPr>
            <w:tcW w:w="572" w:type="pct"/>
            <w:hideMark/>
          </w:tcPr>
          <w:p w:rsidR="00625183" w:rsidRPr="007877C1" w:rsidRDefault="007877C1" w:rsidP="00AB7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TOTAL 2020</w:t>
            </w:r>
          </w:p>
        </w:tc>
        <w:tc>
          <w:tcPr>
            <w:tcW w:w="617" w:type="pct"/>
            <w:hideMark/>
          </w:tcPr>
          <w:p w:rsidR="00625183" w:rsidRPr="007877C1" w:rsidRDefault="007877C1" w:rsidP="00AB7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TOTAL 2021</w:t>
            </w:r>
          </w:p>
        </w:tc>
        <w:tc>
          <w:tcPr>
            <w:tcW w:w="617" w:type="pct"/>
            <w:hideMark/>
          </w:tcPr>
          <w:p w:rsidR="00625183" w:rsidRPr="007877C1" w:rsidRDefault="007877C1" w:rsidP="00AB7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TOTAL 2022</w:t>
            </w:r>
          </w:p>
        </w:tc>
        <w:tc>
          <w:tcPr>
            <w:tcW w:w="609" w:type="pct"/>
            <w:hideMark/>
          </w:tcPr>
          <w:p w:rsidR="00625183" w:rsidRPr="007877C1" w:rsidRDefault="007877C1" w:rsidP="00AB7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TOTAL 2023</w:t>
            </w:r>
          </w:p>
        </w:tc>
        <w:tc>
          <w:tcPr>
            <w:tcW w:w="455" w:type="pct"/>
            <w:hideMark/>
          </w:tcPr>
          <w:p w:rsidR="00625183" w:rsidRPr="007877C1" w:rsidRDefault="007877C1" w:rsidP="00AB7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2019/2020</w:t>
            </w:r>
          </w:p>
          <w:p w:rsidR="00625183" w:rsidRPr="007877C1" w:rsidRDefault="007877C1" w:rsidP="00AB7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%</w:t>
            </w:r>
            <w:r w:rsidR="00625183" w:rsidRPr="007877C1">
              <w:rPr>
                <w:rFonts w:ascii="Calibri" w:eastAsia="Times New Roman" w:hAnsi="Calibri" w:cs="Calibri"/>
                <w:noProof/>
                <w:color w:val="000000" w:themeColor="text1"/>
                <w:kern w:val="0"/>
                <w:sz w:val="24"/>
                <w:szCs w:val="24"/>
                <w:lang w:eastAsia="pt-BR"/>
              </w:rPr>
              <w:drawing>
                <wp:inline distT="0" distB="0" distL="0" distR="0" wp14:anchorId="173177B6" wp14:editId="5FCA3DE2">
                  <wp:extent cx="116715" cy="116715"/>
                  <wp:effectExtent l="0" t="0" r="0" b="0"/>
                  <wp:docPr id="1593297751" name="Gráfico 1" descr="Eje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990588" name="Gráfico 1479990588" descr="Ejetar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14" cy="12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pct"/>
            <w:hideMark/>
          </w:tcPr>
          <w:p w:rsidR="00625183" w:rsidRPr="007877C1" w:rsidRDefault="007877C1" w:rsidP="00AB7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2020/2021</w:t>
            </w:r>
          </w:p>
          <w:p w:rsidR="00625183" w:rsidRPr="007877C1" w:rsidRDefault="007877C1" w:rsidP="00AB7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%</w:t>
            </w:r>
            <w:r w:rsidR="00625183" w:rsidRPr="007877C1">
              <w:rPr>
                <w:rFonts w:ascii="Calibri" w:eastAsia="Times New Roman" w:hAnsi="Calibri" w:cs="Calibri"/>
                <w:noProof/>
                <w:color w:val="000000" w:themeColor="text1"/>
                <w:kern w:val="0"/>
                <w:sz w:val="24"/>
                <w:szCs w:val="24"/>
                <w:lang w:eastAsia="pt-BR"/>
              </w:rPr>
              <w:drawing>
                <wp:inline distT="0" distB="0" distL="0" distR="0" wp14:anchorId="6CB4ECDA" wp14:editId="73EF5AA8">
                  <wp:extent cx="116715" cy="116715"/>
                  <wp:effectExtent l="0" t="0" r="0" b="0"/>
                  <wp:docPr id="1369372174" name="Gráfico 1" descr="Eje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990588" name="Gráfico 1479990588" descr="Ejetar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14" cy="12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183" w:rsidRPr="007877C1" w:rsidRDefault="00625183" w:rsidP="00AB7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55" w:type="pct"/>
            <w:hideMark/>
          </w:tcPr>
          <w:p w:rsidR="00625183" w:rsidRPr="007877C1" w:rsidRDefault="007877C1" w:rsidP="00AB7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2021/2022</w:t>
            </w:r>
          </w:p>
          <w:p w:rsidR="00625183" w:rsidRPr="007877C1" w:rsidRDefault="007877C1" w:rsidP="00AB7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%</w:t>
            </w:r>
            <w:r w:rsidR="00625183" w:rsidRPr="007877C1">
              <w:rPr>
                <w:rFonts w:ascii="Calibri" w:eastAsia="Times New Roman" w:hAnsi="Calibri" w:cs="Calibri"/>
                <w:noProof/>
                <w:color w:val="000000" w:themeColor="text1"/>
                <w:kern w:val="0"/>
                <w:sz w:val="24"/>
                <w:szCs w:val="24"/>
                <w:lang w:eastAsia="pt-BR"/>
              </w:rPr>
              <w:drawing>
                <wp:inline distT="0" distB="0" distL="0" distR="0" wp14:anchorId="4075DBCA" wp14:editId="047D987F">
                  <wp:extent cx="116715" cy="116715"/>
                  <wp:effectExtent l="0" t="0" r="0" b="0"/>
                  <wp:docPr id="1982796603" name="Gráfico 1" descr="Eje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990588" name="Gráfico 1479990588" descr="Ejetar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14" cy="12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183" w:rsidRPr="007877C1" w:rsidRDefault="00625183" w:rsidP="00AB7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55" w:type="pct"/>
            <w:noWrap/>
            <w:hideMark/>
          </w:tcPr>
          <w:p w:rsidR="00625183" w:rsidRPr="007877C1" w:rsidRDefault="007877C1" w:rsidP="00AB7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2022/2023</w:t>
            </w:r>
          </w:p>
          <w:p w:rsidR="00625183" w:rsidRPr="007877C1" w:rsidRDefault="007877C1" w:rsidP="00AB7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%</w:t>
            </w:r>
            <w:r w:rsidR="00625183" w:rsidRPr="007877C1">
              <w:rPr>
                <w:rFonts w:ascii="Calibri" w:eastAsia="Times New Roman" w:hAnsi="Calibri" w:cs="Calibri"/>
                <w:noProof/>
                <w:color w:val="000000" w:themeColor="text1"/>
                <w:kern w:val="0"/>
                <w:sz w:val="24"/>
                <w:szCs w:val="24"/>
                <w:lang w:eastAsia="pt-BR"/>
              </w:rPr>
              <w:drawing>
                <wp:inline distT="0" distB="0" distL="0" distR="0" wp14:anchorId="614FF7E2" wp14:editId="53E57856">
                  <wp:extent cx="116715" cy="116715"/>
                  <wp:effectExtent l="0" t="0" r="0" b="0"/>
                  <wp:docPr id="905625764" name="Gráfico 1" descr="Eje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990588" name="Gráfico 1479990588" descr="Ejetar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14" cy="12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5183" w:rsidRPr="007877C1" w:rsidRDefault="00625183" w:rsidP="00AB7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25183" w:rsidRPr="009C48BF" w:rsidTr="0062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PB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1.234.795,00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1.530.580,00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1.737.452,03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1.992.758,00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2.334.412,00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13%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17%</w:t>
            </w:r>
          </w:p>
        </w:tc>
      </w:tr>
      <w:tr w:rsidR="00625183" w:rsidRPr="009C48BF" w:rsidTr="006251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BA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2.821.320,51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3.428.860,64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4.125.358,08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4.438.666,14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5.128.595,80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23%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16%</w:t>
            </w:r>
          </w:p>
        </w:tc>
      </w:tr>
      <w:tr w:rsidR="00625183" w:rsidRPr="009C48BF" w:rsidTr="0062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CE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2.275.755,00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2.927.744,00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3.301.631,00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3.535.151,00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4.104.382,04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-45%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16%</w:t>
            </w:r>
          </w:p>
        </w:tc>
      </w:tr>
      <w:tr w:rsidR="00625183" w:rsidRPr="009C48BF" w:rsidTr="006251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845.539,00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1.058.100,10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1.214.437,00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1.292.120,00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1.492.442,04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93%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16%</w:t>
            </w:r>
          </w:p>
        </w:tc>
      </w:tr>
      <w:tr w:rsidR="00625183" w:rsidRPr="009C48BF" w:rsidTr="0062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RN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1.142.999,00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1.412.722,00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1.601.619,00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1.675.466,00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1.938.227,90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22%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16%</w:t>
            </w:r>
          </w:p>
        </w:tc>
      </w:tr>
      <w:tr w:rsidR="00625183" w:rsidRPr="009C48BF" w:rsidTr="006251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9.706.529,68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683.526,00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771.758,00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797.781,00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920.887,08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29%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15%</w:t>
            </w:r>
          </w:p>
        </w:tc>
      </w:tr>
      <w:tr w:rsidR="00625183" w:rsidRPr="009C48BF" w:rsidTr="0062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AP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202.584,40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98.459,13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104.898,00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107.773,00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122.707,02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14%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14%</w:t>
            </w:r>
          </w:p>
        </w:tc>
      </w:tr>
      <w:tr w:rsidR="00625183" w:rsidRPr="009C48BF" w:rsidTr="006251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881.074,00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1.112.404,00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1.255.076,00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1.380.826,00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1.571.897,08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14%</w:t>
            </w:r>
          </w:p>
        </w:tc>
      </w:tr>
      <w:tr w:rsidR="00625183" w:rsidRPr="009C48BF" w:rsidTr="0062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PE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4.432.518,82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3.462.043,67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3.941.449,07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4.390.003,00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5.008.471,08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14%</w:t>
            </w:r>
          </w:p>
        </w:tc>
      </w:tr>
      <w:tr w:rsidR="00625183" w:rsidRPr="009C48BF" w:rsidTr="006251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PI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1.958.965,00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1.186.751,00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1.383.795,00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1.520.303,00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1.728.921,08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26%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14%</w:t>
            </w:r>
          </w:p>
        </w:tc>
      </w:tr>
      <w:tr w:rsidR="00625183" w:rsidRPr="009C48BF" w:rsidTr="0062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MS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1.043.841,00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1.216.555,00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1.381.645,00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1.409.830,00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1.597.587,04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-82%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13%</w:t>
            </w:r>
          </w:p>
        </w:tc>
      </w:tr>
      <w:tr w:rsidR="00625183" w:rsidRPr="009C48BF" w:rsidTr="006251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AM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179.918,00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390.878,00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438.647,00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449.725,10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504.417,15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12%</w:t>
            </w:r>
          </w:p>
        </w:tc>
      </w:tr>
      <w:tr w:rsidR="00625183" w:rsidRPr="009C48BF" w:rsidTr="0062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ES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1.740.490,94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2.079.889,50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2.327.089,51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2.541.246,56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2.849.525,13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108%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12%</w:t>
            </w:r>
          </w:p>
        </w:tc>
      </w:tr>
      <w:tr w:rsidR="00625183" w:rsidRPr="009C48BF" w:rsidTr="006251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RR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339.334,00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89.852,00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107.486,00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103.558,00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116.013,00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-4%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12%</w:t>
            </w:r>
          </w:p>
        </w:tc>
      </w:tr>
      <w:tr w:rsidR="00625183" w:rsidRPr="009C48BF" w:rsidTr="0062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TO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382.734,00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458.046,00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522.210,00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554.260,00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622.407,02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12%</w:t>
            </w:r>
          </w:p>
        </w:tc>
      </w:tr>
      <w:tr w:rsidR="00625183" w:rsidRPr="009C48BF" w:rsidTr="006251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MG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7.303.581,00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16.542.944,54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17.860.436,86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18.929.569,06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20.939.598,57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55%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11%</w:t>
            </w:r>
          </w:p>
        </w:tc>
      </w:tr>
      <w:tr w:rsidR="00625183" w:rsidRPr="009C48BF" w:rsidTr="0062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636.534,00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784.010,10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992.153,95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964.777,00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1.059.428,06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77%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27%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-3%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10%</w:t>
            </w:r>
          </w:p>
        </w:tc>
      </w:tr>
      <w:tr w:rsidR="00625183" w:rsidRPr="009C48BF" w:rsidTr="006251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GO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3.337.093,36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3.917.853,28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4.311.533,83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4.371.552,59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4.792.695,12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-64%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10%</w:t>
            </w:r>
          </w:p>
        </w:tc>
      </w:tr>
      <w:tr w:rsidR="00625183" w:rsidRPr="009C48BF" w:rsidTr="0062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RJ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6.938.277,31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8.133.500,87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8.919.884,10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9.196.693,61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10.106.029,13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10%</w:t>
            </w:r>
          </w:p>
        </w:tc>
      </w:tr>
      <w:tr w:rsidR="00625183" w:rsidRPr="009C48BF" w:rsidTr="006251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MT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7.952.097,54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1.325.437,06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1.506.979,00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1.567.596,00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1.710.079,37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9%</w:t>
            </w:r>
          </w:p>
        </w:tc>
      </w:tr>
      <w:tr w:rsidR="00625183" w:rsidRPr="009C48BF" w:rsidTr="0062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3.335.757,00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6.871.801,80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7.221.918,82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7.603.033,04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8.311.278,38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102%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9%</w:t>
            </w:r>
          </w:p>
        </w:tc>
      </w:tr>
      <w:tr w:rsidR="00625183" w:rsidRPr="009C48BF" w:rsidTr="006251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4.882.720,00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637.840,00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699.843,00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741.236,00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809.560,00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9%</w:t>
            </w:r>
          </w:p>
        </w:tc>
      </w:tr>
      <w:tr w:rsidR="00625183" w:rsidRPr="009C48BF" w:rsidTr="0062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RS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4.286.273,00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9.871.167,00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10.112.523,00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10.492.233,00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11.431.078,14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-98%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9%</w:t>
            </w:r>
          </w:p>
        </w:tc>
      </w:tr>
      <w:tr w:rsidR="00625183" w:rsidRPr="009C48BF" w:rsidTr="006251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SC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4.222.122,00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4.718.929,00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5.166.971,00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5.534.790,00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6.023.592,91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9%</w:t>
            </w:r>
          </w:p>
        </w:tc>
      </w:tr>
      <w:tr w:rsidR="00625183" w:rsidRPr="009C48BF" w:rsidTr="0062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SP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8.934.823,00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21.202.023,21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23.169.954,74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24.723.585,00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26.947.424,24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118%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9%</w:t>
            </w:r>
          </w:p>
        </w:tc>
      </w:tr>
      <w:tr w:rsidR="00625183" w:rsidRPr="009C48BF" w:rsidTr="006251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AC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116.573,00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131.988,00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178.799,00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166.441,00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177.362,02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-92%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35%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-7%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</w:tr>
      <w:tr w:rsidR="00625183" w:rsidRPr="009C48BF" w:rsidTr="0062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DF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1.858.565,05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2.118.101,05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2.412.372,61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2.428.222,15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2.565.998,43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6%</w:t>
            </w:r>
          </w:p>
        </w:tc>
      </w:tr>
      <w:tr w:rsidR="00625183" w:rsidRPr="009C48BF" w:rsidTr="006251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" w:type="pct"/>
            <w:noWrap/>
            <w:hideMark/>
          </w:tcPr>
          <w:p w:rsidR="00625183" w:rsidRPr="009C48BF" w:rsidRDefault="00625183" w:rsidP="00AB7D91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BRA</w:t>
            </w:r>
          </w:p>
        </w:tc>
        <w:tc>
          <w:tcPr>
            <w:tcW w:w="551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82.992.814,61</w:t>
            </w:r>
          </w:p>
        </w:tc>
        <w:tc>
          <w:tcPr>
            <w:tcW w:w="572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97.392.006,95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106.767.920,60</w:t>
            </w:r>
          </w:p>
        </w:tc>
        <w:tc>
          <w:tcPr>
            <w:tcW w:w="617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112.909.195,25</w:t>
            </w:r>
          </w:p>
        </w:tc>
        <w:tc>
          <w:tcPr>
            <w:tcW w:w="609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124.915.016,83</w:t>
            </w:r>
          </w:p>
        </w:tc>
        <w:tc>
          <w:tcPr>
            <w:tcW w:w="455" w:type="pct"/>
            <w:noWrap/>
            <w:vAlign w:val="bottom"/>
            <w:hideMark/>
          </w:tcPr>
          <w:p w:rsidR="00625183" w:rsidRPr="009C48BF" w:rsidRDefault="00625183" w:rsidP="00AB7D9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17%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10%</w:t>
            </w:r>
          </w:p>
        </w:tc>
        <w:tc>
          <w:tcPr>
            <w:tcW w:w="455" w:type="pct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6%</w:t>
            </w:r>
          </w:p>
        </w:tc>
        <w:tc>
          <w:tcPr>
            <w:tcW w:w="455" w:type="pct"/>
            <w:shd w:val="clear" w:color="auto" w:fill="F8E0B9" w:themeFill="accent4" w:themeFillTint="66"/>
            <w:noWrap/>
            <w:hideMark/>
          </w:tcPr>
          <w:p w:rsidR="00625183" w:rsidRPr="009C48BF" w:rsidRDefault="00625183" w:rsidP="00AB7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11%</w:t>
            </w:r>
          </w:p>
        </w:tc>
      </w:tr>
    </w:tbl>
    <w:p w:rsidR="00135298" w:rsidRDefault="00135298"/>
    <w:p w:rsidR="00413A03" w:rsidRPr="009C48BF" w:rsidRDefault="00413A03">
      <w:r w:rsidRPr="00413A03">
        <w:rPr>
          <w:rFonts w:ascii="Calibri" w:hAnsi="Calibri" w:cs="Calibri"/>
          <w:b/>
          <w:bCs/>
          <w:sz w:val="28"/>
          <w:szCs w:val="28"/>
        </w:rPr>
        <w:t xml:space="preserve">Crescimento </w:t>
      </w:r>
      <w:r>
        <w:rPr>
          <w:rFonts w:ascii="Calibri" w:hAnsi="Calibri" w:cs="Calibri"/>
          <w:b/>
          <w:bCs/>
          <w:sz w:val="28"/>
          <w:szCs w:val="28"/>
        </w:rPr>
        <w:t>JAN</w:t>
      </w:r>
      <w:r w:rsidRPr="00413A03">
        <w:rPr>
          <w:rFonts w:ascii="Calibri" w:hAnsi="Calibri" w:cs="Calibri"/>
          <w:b/>
          <w:bCs/>
          <w:sz w:val="28"/>
          <w:szCs w:val="28"/>
        </w:rPr>
        <w:t>/</w:t>
      </w:r>
      <w:r>
        <w:rPr>
          <w:rFonts w:ascii="Calibri" w:hAnsi="Calibri" w:cs="Calibri"/>
          <w:b/>
          <w:bCs/>
          <w:sz w:val="28"/>
          <w:szCs w:val="28"/>
        </w:rPr>
        <w:t>MAI</w:t>
      </w:r>
      <w:r w:rsidRPr="00413A03">
        <w:rPr>
          <w:rFonts w:ascii="Calibri" w:hAnsi="Calibri" w:cs="Calibri"/>
          <w:b/>
          <w:bCs/>
          <w:sz w:val="28"/>
          <w:szCs w:val="28"/>
        </w:rPr>
        <w:t xml:space="preserve"> 2023/2024 – Antidepressivos e estabilizadores de humor</w:t>
      </w:r>
    </w:p>
    <w:tbl>
      <w:tblPr>
        <w:tblStyle w:val="TabeladeGrade5Escura-nfase4"/>
        <w:tblW w:w="0" w:type="auto"/>
        <w:tblLook w:val="04A0" w:firstRow="1" w:lastRow="0" w:firstColumn="1" w:lastColumn="0" w:noHBand="0" w:noVBand="1"/>
      </w:tblPr>
      <w:tblGrid>
        <w:gridCol w:w="597"/>
        <w:gridCol w:w="1542"/>
        <w:gridCol w:w="1542"/>
        <w:gridCol w:w="2231"/>
      </w:tblGrid>
      <w:tr w:rsidR="007877C1" w:rsidRPr="007877C1" w:rsidTr="009C4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C48BF" w:rsidRPr="007877C1" w:rsidRDefault="009C48BF" w:rsidP="00413A03">
            <w:pPr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  <w:t>UF</w:t>
            </w:r>
          </w:p>
        </w:tc>
        <w:tc>
          <w:tcPr>
            <w:tcW w:w="0" w:type="auto"/>
            <w:hideMark/>
          </w:tcPr>
          <w:p w:rsidR="009C48BF" w:rsidRPr="007877C1" w:rsidRDefault="009C48BF" w:rsidP="00413A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  <w:t>JAN/MAI 2023</w:t>
            </w:r>
          </w:p>
        </w:tc>
        <w:tc>
          <w:tcPr>
            <w:tcW w:w="0" w:type="auto"/>
            <w:hideMark/>
          </w:tcPr>
          <w:p w:rsidR="009C48BF" w:rsidRPr="007877C1" w:rsidRDefault="009C48BF" w:rsidP="00413A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  <w:t>JAN/MAI 2024</w:t>
            </w:r>
          </w:p>
        </w:tc>
        <w:tc>
          <w:tcPr>
            <w:tcW w:w="0" w:type="auto"/>
            <w:noWrap/>
            <w:hideMark/>
          </w:tcPr>
          <w:p w:rsidR="009C48BF" w:rsidRPr="007877C1" w:rsidRDefault="009C48BF" w:rsidP="00413A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  <w:t>VARIAÇÃO 2023/2024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RR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42.348,00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54.445,00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29%</w:t>
            </w:r>
          </w:p>
        </w:tc>
      </w:tr>
      <w:tr w:rsidR="009C48BF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AP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47.691,02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58.114,00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22%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923.668,00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1.065.065,00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15%</w:t>
            </w:r>
          </w:p>
        </w:tc>
      </w:tr>
      <w:tr w:rsidR="009C48BF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PI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689.886,08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787.693,00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420.367,06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475.965,00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13%</w:t>
            </w:r>
          </w:p>
        </w:tc>
      </w:tr>
      <w:tr w:rsidR="009C48BF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BA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2.007.074,34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2.273.309,12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PE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1.958.991,14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2.207.026,62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13%</w:t>
            </w:r>
          </w:p>
        </w:tc>
      </w:tr>
      <w:tr w:rsidR="009C48BF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361.475,08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408.580,00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CE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1.628.896,04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1.815.988,27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11%</w:t>
            </w:r>
          </w:p>
        </w:tc>
      </w:tr>
      <w:tr w:rsidR="009C48BF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631.118,08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702.762,00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RN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767.460,20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855.280,30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11%</w:t>
            </w:r>
          </w:p>
        </w:tc>
      </w:tr>
      <w:tr w:rsidR="009C48BF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RJ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4.020.850,77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4.420.564,91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323.776,00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354.664,00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10%</w:t>
            </w:r>
          </w:p>
        </w:tc>
      </w:tr>
      <w:tr w:rsidR="009C48BF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TO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246.208,02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269.659,00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AM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201.300,00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219.215,77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9%</w:t>
            </w:r>
          </w:p>
        </w:tc>
      </w:tr>
      <w:tr w:rsidR="009C48BF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ES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1.133.579,95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1.239.195,99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592.758,04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646.570,00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9%</w:t>
            </w:r>
          </w:p>
        </w:tc>
      </w:tr>
      <w:tr w:rsidR="009C48BF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MG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8.492.994,08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9.198.757,95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GO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1.927.343,66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2.053.577,74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</w:tr>
      <w:tr w:rsidR="009C48BF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MT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675.027,04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722.747,59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3.337.916,50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3.570.364,38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</w:tr>
      <w:tr w:rsidR="009C48BF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SC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2.423.535,02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2.594.917,95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DF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1.022.998,34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1.079.334,29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6%</w:t>
            </w:r>
          </w:p>
        </w:tc>
      </w:tr>
      <w:tr w:rsidR="009C48BF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RS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4.627.517,14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4.921.629,00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MS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624.387,04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658.321,00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5%</w:t>
            </w:r>
          </w:p>
        </w:tc>
      </w:tr>
      <w:tr w:rsidR="009C48BF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SP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10.940.138,53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11.467.080,18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AC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77.371,02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74.891,00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-3%</w:t>
            </w:r>
          </w:p>
        </w:tc>
      </w:tr>
      <w:tr w:rsidR="009C48BF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413A03">
            <w:pPr>
              <w:rPr>
                <w:rFonts w:ascii="Calibri" w:eastAsia="Times New Roman" w:hAnsi="Calibri" w:cs="Calibri"/>
                <w:color w:val="FFFFFF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auto"/>
                <w:kern w:val="0"/>
                <w:lang w:eastAsia="pt-BR"/>
                <w14:ligatures w14:val="none"/>
              </w:rPr>
              <w:t>BRA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50.146.676,19</w:t>
            </w:r>
          </w:p>
        </w:tc>
        <w:tc>
          <w:tcPr>
            <w:tcW w:w="0" w:type="auto"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54.195.719,06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413A0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8%</w:t>
            </w:r>
          </w:p>
        </w:tc>
      </w:tr>
    </w:tbl>
    <w:p w:rsidR="009C48BF" w:rsidRPr="003218FF" w:rsidRDefault="00483996" w:rsidP="009C48BF">
      <w:pPr>
        <w:rPr>
          <w:b/>
          <w:bCs/>
          <w:sz w:val="28"/>
          <w:szCs w:val="28"/>
        </w:rPr>
      </w:pPr>
      <w:r>
        <w:br w:type="page"/>
      </w:r>
      <w:r w:rsidR="009C48BF" w:rsidRPr="003218FF">
        <w:rPr>
          <w:b/>
          <w:bCs/>
          <w:sz w:val="28"/>
          <w:szCs w:val="28"/>
        </w:rPr>
        <w:lastRenderedPageBreak/>
        <w:t>Anticonvulsivantes e antiepiléticos</w:t>
      </w:r>
    </w:p>
    <w:tbl>
      <w:tblPr>
        <w:tblStyle w:val="TabeladeGrade4-nfase5"/>
        <w:tblW w:w="5000" w:type="pct"/>
        <w:tblLook w:val="04A0" w:firstRow="1" w:lastRow="0" w:firstColumn="1" w:lastColumn="0" w:noHBand="0" w:noVBand="1"/>
      </w:tblPr>
      <w:tblGrid>
        <w:gridCol w:w="789"/>
        <w:gridCol w:w="1746"/>
        <w:gridCol w:w="1746"/>
        <w:gridCol w:w="1746"/>
        <w:gridCol w:w="1746"/>
        <w:gridCol w:w="1745"/>
        <w:gridCol w:w="1450"/>
        <w:gridCol w:w="1520"/>
        <w:gridCol w:w="1450"/>
        <w:gridCol w:w="1450"/>
      </w:tblGrid>
      <w:tr w:rsidR="007877C1" w:rsidRPr="007877C1" w:rsidTr="00413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hideMark/>
          </w:tcPr>
          <w:p w:rsidR="009C48BF" w:rsidRPr="007877C1" w:rsidRDefault="007877C1" w:rsidP="00413EF8">
            <w:pPr>
              <w:spacing w:line="276" w:lineRule="auto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UF</w:t>
            </w:r>
          </w:p>
        </w:tc>
        <w:tc>
          <w:tcPr>
            <w:tcW w:w="567" w:type="pct"/>
            <w:hideMark/>
          </w:tcPr>
          <w:p w:rsidR="009C48BF" w:rsidRPr="007877C1" w:rsidRDefault="007877C1" w:rsidP="00413EF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877C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TOTAL 2019  </w:t>
            </w:r>
          </w:p>
        </w:tc>
        <w:tc>
          <w:tcPr>
            <w:tcW w:w="567" w:type="pct"/>
            <w:hideMark/>
          </w:tcPr>
          <w:p w:rsidR="009C48BF" w:rsidRPr="007877C1" w:rsidRDefault="007877C1" w:rsidP="00413EF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TOTAL 2020</w:t>
            </w:r>
          </w:p>
        </w:tc>
        <w:tc>
          <w:tcPr>
            <w:tcW w:w="567" w:type="pct"/>
            <w:hideMark/>
          </w:tcPr>
          <w:p w:rsidR="009C48BF" w:rsidRPr="007877C1" w:rsidRDefault="007877C1" w:rsidP="00413EF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TOTAL 2021</w:t>
            </w:r>
          </w:p>
        </w:tc>
        <w:tc>
          <w:tcPr>
            <w:tcW w:w="567" w:type="pct"/>
            <w:hideMark/>
          </w:tcPr>
          <w:p w:rsidR="009C48BF" w:rsidRPr="007877C1" w:rsidRDefault="007877C1" w:rsidP="00413EF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TOTAL 2022</w:t>
            </w:r>
          </w:p>
        </w:tc>
        <w:tc>
          <w:tcPr>
            <w:tcW w:w="567" w:type="pct"/>
            <w:hideMark/>
          </w:tcPr>
          <w:p w:rsidR="009C48BF" w:rsidRPr="007877C1" w:rsidRDefault="007877C1" w:rsidP="00413EF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TOTAL 2023</w:t>
            </w:r>
          </w:p>
        </w:tc>
        <w:tc>
          <w:tcPr>
            <w:tcW w:w="471" w:type="pct"/>
            <w:hideMark/>
          </w:tcPr>
          <w:p w:rsidR="009C48BF" w:rsidRPr="007877C1" w:rsidRDefault="007877C1" w:rsidP="00413EF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2019/2020</w:t>
            </w:r>
          </w:p>
          <w:p w:rsidR="009C48BF" w:rsidRPr="007877C1" w:rsidRDefault="007877C1" w:rsidP="00413EF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%</w:t>
            </w:r>
            <w:r w:rsidR="009C48BF" w:rsidRPr="007877C1">
              <w:rPr>
                <w:rFonts w:ascii="Calibri" w:eastAsia="Times New Roman" w:hAnsi="Calibri" w:cs="Calibri"/>
                <w:noProof/>
                <w:color w:val="000000" w:themeColor="text1"/>
                <w:kern w:val="0"/>
                <w:sz w:val="24"/>
                <w:szCs w:val="24"/>
                <w:lang w:eastAsia="pt-BR"/>
              </w:rPr>
              <w:drawing>
                <wp:inline distT="0" distB="0" distL="0" distR="0" wp14:anchorId="7BC9366E" wp14:editId="713A1C2F">
                  <wp:extent cx="116715" cy="116715"/>
                  <wp:effectExtent l="0" t="0" r="0" b="0"/>
                  <wp:docPr id="1140104509" name="Gráfico 1" descr="Eje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990588" name="Gráfico 1479990588" descr="Ejetar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14" cy="12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" w:type="pct"/>
            <w:hideMark/>
          </w:tcPr>
          <w:p w:rsidR="009C48BF" w:rsidRPr="007877C1" w:rsidRDefault="007877C1" w:rsidP="00413EF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2020/2021</w:t>
            </w:r>
          </w:p>
          <w:p w:rsidR="009C48BF" w:rsidRPr="007877C1" w:rsidRDefault="007877C1" w:rsidP="00413EF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%</w:t>
            </w:r>
            <w:r w:rsidR="009C48BF" w:rsidRPr="007877C1">
              <w:rPr>
                <w:rFonts w:ascii="Calibri" w:eastAsia="Times New Roman" w:hAnsi="Calibri" w:cs="Calibri"/>
                <w:noProof/>
                <w:color w:val="000000" w:themeColor="text1"/>
                <w:kern w:val="0"/>
                <w:sz w:val="24"/>
                <w:szCs w:val="24"/>
                <w:lang w:eastAsia="pt-BR"/>
              </w:rPr>
              <w:drawing>
                <wp:inline distT="0" distB="0" distL="0" distR="0" wp14:anchorId="5D582B96" wp14:editId="1A8D04B8">
                  <wp:extent cx="116715" cy="116715"/>
                  <wp:effectExtent l="0" t="0" r="0" b="0"/>
                  <wp:docPr id="1617399857" name="Gráfico 1" descr="Eje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990588" name="Gráfico 1479990588" descr="Ejetar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14" cy="12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48BF" w:rsidRPr="007877C1" w:rsidRDefault="009C48BF" w:rsidP="00413EF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71" w:type="pct"/>
            <w:hideMark/>
          </w:tcPr>
          <w:p w:rsidR="009C48BF" w:rsidRPr="007877C1" w:rsidRDefault="007877C1" w:rsidP="00413EF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2021/2022</w:t>
            </w:r>
          </w:p>
          <w:p w:rsidR="009C48BF" w:rsidRPr="007877C1" w:rsidRDefault="007877C1" w:rsidP="00413EF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%</w:t>
            </w:r>
            <w:r w:rsidR="009C48BF" w:rsidRPr="007877C1">
              <w:rPr>
                <w:rFonts w:ascii="Calibri" w:eastAsia="Times New Roman" w:hAnsi="Calibri" w:cs="Calibri"/>
                <w:noProof/>
                <w:color w:val="000000" w:themeColor="text1"/>
                <w:kern w:val="0"/>
                <w:sz w:val="24"/>
                <w:szCs w:val="24"/>
                <w:lang w:eastAsia="pt-BR"/>
              </w:rPr>
              <w:drawing>
                <wp:inline distT="0" distB="0" distL="0" distR="0" wp14:anchorId="2EFAB78C" wp14:editId="6360523E">
                  <wp:extent cx="116715" cy="116715"/>
                  <wp:effectExtent l="0" t="0" r="0" b="0"/>
                  <wp:docPr id="1077964409" name="Gráfico 1" descr="Eje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990588" name="Gráfico 1479990588" descr="Ejetar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14" cy="12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48BF" w:rsidRPr="007877C1" w:rsidRDefault="009C48BF" w:rsidP="00413EF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71" w:type="pct"/>
            <w:hideMark/>
          </w:tcPr>
          <w:p w:rsidR="009C48BF" w:rsidRPr="007877C1" w:rsidRDefault="007877C1" w:rsidP="00413EF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2022/2023</w:t>
            </w:r>
          </w:p>
          <w:p w:rsidR="009C48BF" w:rsidRPr="007877C1" w:rsidRDefault="007877C1" w:rsidP="00413EF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%</w:t>
            </w:r>
            <w:r w:rsidR="009C48BF" w:rsidRPr="007877C1">
              <w:rPr>
                <w:rFonts w:ascii="Calibri" w:eastAsia="Times New Roman" w:hAnsi="Calibri" w:cs="Calibri"/>
                <w:noProof/>
                <w:color w:val="000000" w:themeColor="text1"/>
                <w:kern w:val="0"/>
                <w:sz w:val="24"/>
                <w:szCs w:val="24"/>
                <w:lang w:eastAsia="pt-BR"/>
              </w:rPr>
              <w:drawing>
                <wp:inline distT="0" distB="0" distL="0" distR="0" wp14:anchorId="0140134E" wp14:editId="123157B4">
                  <wp:extent cx="116715" cy="116715"/>
                  <wp:effectExtent l="0" t="0" r="0" b="0"/>
                  <wp:docPr id="1771268606" name="Gráfico 1" descr="Eje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990588" name="Gráfico 1479990588" descr="Ejetar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14" cy="122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48BF" w:rsidRPr="007877C1" w:rsidRDefault="009C48BF" w:rsidP="00413EF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9C48BF" w:rsidRPr="009C48BF" w:rsidTr="00413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AC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140.814,00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168.914,00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170.985,00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160.139,00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167.554,00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102%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5%</w:t>
            </w:r>
          </w:p>
        </w:tc>
      </w:tr>
      <w:tr w:rsidR="009C48BF" w:rsidRPr="009C48BF" w:rsidTr="00413EF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823.507,05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929.542,44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997.545,04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995.100,96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1.017.691,00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13%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90%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2%</w:t>
            </w:r>
          </w:p>
        </w:tc>
      </w:tr>
      <w:tr w:rsidR="009C48BF" w:rsidRPr="009C48BF" w:rsidTr="00413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AM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225.316,00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468.485,66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477.139,45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492.931,40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515.836,84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-41%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106%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-3%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5%</w:t>
            </w:r>
          </w:p>
        </w:tc>
      </w:tr>
      <w:tr w:rsidR="009C48BF" w:rsidRPr="009C48BF" w:rsidTr="00413EF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AP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262.996,44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132.224,00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129.989,00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117.317,00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139.341,00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78%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80%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19%</w:t>
            </w:r>
          </w:p>
        </w:tc>
      </w:tr>
      <w:tr w:rsidR="009C48BF" w:rsidRPr="009C48BF" w:rsidTr="00413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BA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3.575.018,00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4.117.077,00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4.319.967,00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4.627.407,04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5.006.138,00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96%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-7%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8%</w:t>
            </w:r>
          </w:p>
        </w:tc>
      </w:tr>
      <w:tr w:rsidR="009C48BF" w:rsidRPr="009C48BF" w:rsidTr="00413EF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CE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2.094.671,00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2.391.441,00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2.432.535,00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2.600.163,00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2.829.437,00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14%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89%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-6%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9%</w:t>
            </w:r>
          </w:p>
        </w:tc>
      </w:tr>
      <w:tr w:rsidR="009C48BF" w:rsidRPr="009C48BF" w:rsidTr="00413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DF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1.123.605,00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1.181.290,20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1.277.885,63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1.347.507,12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1.338.913,00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5%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86%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-5%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-1%</w:t>
            </w:r>
          </w:p>
        </w:tc>
      </w:tr>
      <w:tr w:rsidR="009C48BF" w:rsidRPr="009C48BF" w:rsidTr="00413EF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ES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1.715.807,00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1.926.474,15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1.973.026,73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2.116.709,09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2.157.928,00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96%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-7%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2%</w:t>
            </w:r>
          </w:p>
        </w:tc>
      </w:tr>
      <w:tr w:rsidR="009C48BF" w:rsidRPr="009C48BF" w:rsidTr="00413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GO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2.630.151,00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2.922.757,65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2.993.478,42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2.992.329,06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3.135.348,00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90%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5%</w:t>
            </w:r>
          </w:p>
        </w:tc>
      </w:tr>
      <w:tr w:rsidR="009C48BF" w:rsidRPr="009C48BF" w:rsidTr="00413EF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1.572.254,00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1.756.530,00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1.800.595,00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1.902.160,00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2.046.057,00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87%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-5%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8%</w:t>
            </w:r>
          </w:p>
        </w:tc>
      </w:tr>
      <w:tr w:rsidR="009C48BF" w:rsidRPr="009C48BF" w:rsidTr="00413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MG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4.856.397,00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11.363.793,21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11.562.061,49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12.473.366,55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13.422.180,75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-81%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96%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-7%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8%</w:t>
            </w:r>
          </w:p>
        </w:tc>
      </w:tr>
      <w:tr w:rsidR="009C48BF" w:rsidRPr="009C48BF" w:rsidTr="00413EF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MS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674.710,00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758.456,00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824.164,00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829.665,00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905.234,00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91%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-1%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9%</w:t>
            </w:r>
          </w:p>
        </w:tc>
      </w:tr>
      <w:tr w:rsidR="009C48BF" w:rsidRPr="009C48BF" w:rsidTr="00413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MT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6.165.327,25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919.564,00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980.964,00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1.030.726,00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1.084.221,00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84%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79%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-5%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5%</w:t>
            </w:r>
          </w:p>
        </w:tc>
      </w:tr>
      <w:tr w:rsidR="009C48BF" w:rsidRPr="009C48BF" w:rsidTr="00413EF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1.032.071,20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1.182.522,04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1.241.408,38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1.248.552,04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1.426.715,00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94%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-1%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14%</w:t>
            </w:r>
          </w:p>
        </w:tc>
      </w:tr>
      <w:tr w:rsidR="009C48BF" w:rsidRPr="009C48BF" w:rsidTr="00413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PB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1.579.095,00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1.730.800,00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1.768.577,00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1.981.003,24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2.069.903,00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10%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87%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-11%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4%</w:t>
            </w:r>
          </w:p>
        </w:tc>
      </w:tr>
      <w:tr w:rsidR="009C48BF" w:rsidRPr="009C48BF" w:rsidTr="00413EF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PE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3.323.874,06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3.935.723,31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4.097.276,13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4.484.782,28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4.630.468,00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3%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95%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-9%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3%</w:t>
            </w:r>
          </w:p>
        </w:tc>
      </w:tr>
      <w:tr w:rsidR="009C48BF" w:rsidRPr="009C48BF" w:rsidTr="00413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PI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2.492.350,00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1.326.658,00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1.395.385,00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1.510.382,00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1.691.086,00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58%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93%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-8%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12%</w:t>
            </w:r>
          </w:p>
        </w:tc>
      </w:tr>
      <w:tr w:rsidR="009C48BF" w:rsidRPr="009C48BF" w:rsidTr="00413EF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1.964.065,00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3.430.910,47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3.500.932,68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3.692.777,37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3.826.307,00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-32%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84%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-5%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4%</w:t>
            </w:r>
          </w:p>
        </w:tc>
      </w:tr>
      <w:tr w:rsidR="009C48BF" w:rsidRPr="009C48BF" w:rsidTr="00413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RJ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9.021.095,48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10.381.373,83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10.347.350,78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10.527.092,49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10.940.368,01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93%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-2%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4%</w:t>
            </w:r>
          </w:p>
        </w:tc>
      </w:tr>
      <w:tr w:rsidR="009C48BF" w:rsidRPr="009C48BF" w:rsidTr="00413EF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RN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1.355.697,00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1.561.304,13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1.535.398,37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1.627.247,19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1.698.814,00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92%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-6%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4%</w:t>
            </w:r>
          </w:p>
        </w:tc>
      </w:tr>
      <w:tr w:rsidR="009C48BF" w:rsidRPr="009C48BF" w:rsidTr="00413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3.176.886,00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515.493,00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534.779,80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553.328,90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568.758,00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71%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73%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-3%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3%</w:t>
            </w:r>
          </w:p>
        </w:tc>
      </w:tr>
      <w:tr w:rsidR="009C48BF" w:rsidRPr="009C48BF" w:rsidTr="00413EF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RR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323.969,00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68.097,10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80.981,00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79.479,00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88.607,00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59%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78%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11%</w:t>
            </w:r>
          </w:p>
        </w:tc>
      </w:tr>
      <w:tr w:rsidR="009C48BF" w:rsidRPr="009C48BF" w:rsidTr="00413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RS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2.151.505,00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5.443.128,87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5.358.167,65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5.511.615,77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5.837.341,00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-97%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84%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-3%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6%</w:t>
            </w:r>
          </w:p>
        </w:tc>
      </w:tr>
      <w:tr w:rsidR="009C48BF" w:rsidRPr="009C48BF" w:rsidTr="00413EF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SC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2.507.994,00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2.726.449,00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2.864.598,00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3.042.412,00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3.273.131,00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9%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84%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-6%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8%</w:t>
            </w:r>
          </w:p>
        </w:tc>
      </w:tr>
      <w:tr w:rsidR="009C48BF" w:rsidRPr="009C48BF" w:rsidTr="00413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7.832.801,00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717.103,00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755.776,00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770.040,00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811.773,00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86%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96%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-2%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5%</w:t>
            </w:r>
          </w:p>
        </w:tc>
      </w:tr>
      <w:tr w:rsidR="009C48BF" w:rsidRPr="009C48BF" w:rsidTr="00413EF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SP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5.690.124,00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14.571.861,98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15.100.313,58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15.618.192,31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16.104.638,31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-87%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92%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-3%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3%</w:t>
            </w:r>
          </w:p>
        </w:tc>
      </w:tr>
      <w:tr w:rsidR="009C48BF" w:rsidRPr="009C48BF" w:rsidTr="00413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TO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317.208,00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355.782,00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369.571,00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405.232,00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424.909,00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92%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-9%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5%</w:t>
            </w:r>
          </w:p>
        </w:tc>
      </w:tr>
      <w:tr w:rsidR="009C48BF" w:rsidRPr="009C48BF" w:rsidTr="00413EF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BRA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68.629.308,48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76.983.756,04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78.890.851,13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82.737.657,81</w:t>
            </w:r>
          </w:p>
        </w:tc>
        <w:tc>
          <w:tcPr>
            <w:tcW w:w="567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87.158.697,91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494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91%</w:t>
            </w:r>
          </w:p>
        </w:tc>
        <w:tc>
          <w:tcPr>
            <w:tcW w:w="471" w:type="pct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-5%</w:t>
            </w:r>
          </w:p>
        </w:tc>
        <w:tc>
          <w:tcPr>
            <w:tcW w:w="471" w:type="pct"/>
            <w:shd w:val="clear" w:color="auto" w:fill="F8C7BE" w:themeFill="accent5" w:themeFillTint="66"/>
            <w:noWrap/>
            <w:hideMark/>
          </w:tcPr>
          <w:p w:rsidR="009C48BF" w:rsidRPr="009C48BF" w:rsidRDefault="009C48BF" w:rsidP="00413EF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5%</w:t>
            </w:r>
          </w:p>
        </w:tc>
      </w:tr>
    </w:tbl>
    <w:p w:rsidR="009C48BF" w:rsidRDefault="009C48BF" w:rsidP="009C48BF"/>
    <w:p w:rsidR="0087410B" w:rsidRDefault="0087410B">
      <w:r w:rsidRPr="00413A03">
        <w:rPr>
          <w:rFonts w:ascii="Calibri" w:hAnsi="Calibri" w:cs="Calibri"/>
          <w:b/>
          <w:bCs/>
          <w:sz w:val="28"/>
          <w:szCs w:val="28"/>
        </w:rPr>
        <w:lastRenderedPageBreak/>
        <w:t xml:space="preserve">Crescimento </w:t>
      </w:r>
      <w:r>
        <w:rPr>
          <w:rFonts w:ascii="Calibri" w:hAnsi="Calibri" w:cs="Calibri"/>
          <w:b/>
          <w:bCs/>
          <w:sz w:val="28"/>
          <w:szCs w:val="28"/>
        </w:rPr>
        <w:t>JAN</w:t>
      </w:r>
      <w:r w:rsidRPr="00413A03">
        <w:rPr>
          <w:rFonts w:ascii="Calibri" w:hAnsi="Calibri" w:cs="Calibri"/>
          <w:b/>
          <w:bCs/>
          <w:sz w:val="28"/>
          <w:szCs w:val="28"/>
        </w:rPr>
        <w:t>/</w:t>
      </w:r>
      <w:r>
        <w:rPr>
          <w:rFonts w:ascii="Calibri" w:hAnsi="Calibri" w:cs="Calibri"/>
          <w:b/>
          <w:bCs/>
          <w:sz w:val="28"/>
          <w:szCs w:val="28"/>
        </w:rPr>
        <w:t>MAI</w:t>
      </w:r>
      <w:r w:rsidRPr="00413A03">
        <w:rPr>
          <w:rFonts w:ascii="Calibri" w:hAnsi="Calibri" w:cs="Calibri"/>
          <w:b/>
          <w:bCs/>
          <w:sz w:val="28"/>
          <w:szCs w:val="28"/>
        </w:rPr>
        <w:t xml:space="preserve"> 2023/2024 – </w:t>
      </w:r>
      <w:r>
        <w:rPr>
          <w:rFonts w:ascii="Calibri" w:hAnsi="Calibri" w:cs="Calibri"/>
          <w:b/>
          <w:bCs/>
          <w:sz w:val="28"/>
          <w:szCs w:val="28"/>
        </w:rPr>
        <w:t>Anticonvulsivantes e Antiepiléticos</w:t>
      </w:r>
    </w:p>
    <w:tbl>
      <w:tblPr>
        <w:tblStyle w:val="TabeladeGrade5Escura-nfase5"/>
        <w:tblW w:w="0" w:type="auto"/>
        <w:tblLook w:val="04A0" w:firstRow="1" w:lastRow="0" w:firstColumn="1" w:lastColumn="0" w:noHBand="0" w:noVBand="1"/>
      </w:tblPr>
      <w:tblGrid>
        <w:gridCol w:w="597"/>
        <w:gridCol w:w="1659"/>
        <w:gridCol w:w="1542"/>
        <w:gridCol w:w="989"/>
      </w:tblGrid>
      <w:tr w:rsidR="007877C1" w:rsidRPr="007877C1" w:rsidTr="009C4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C48BF" w:rsidRPr="007877C1" w:rsidRDefault="009C48BF" w:rsidP="009C48BF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  <w:t>UF</w:t>
            </w:r>
          </w:p>
        </w:tc>
        <w:tc>
          <w:tcPr>
            <w:tcW w:w="0" w:type="auto"/>
            <w:hideMark/>
          </w:tcPr>
          <w:p w:rsidR="009C48BF" w:rsidRPr="007877C1" w:rsidRDefault="009C48BF" w:rsidP="009C48B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  <w:t>JAN/MAI - 2023</w:t>
            </w:r>
          </w:p>
        </w:tc>
        <w:tc>
          <w:tcPr>
            <w:tcW w:w="0" w:type="auto"/>
            <w:hideMark/>
          </w:tcPr>
          <w:p w:rsidR="009C48BF" w:rsidRPr="007877C1" w:rsidRDefault="009C48BF" w:rsidP="009C48B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  <w:t>JAN/MAI 2024</w:t>
            </w:r>
          </w:p>
        </w:tc>
        <w:tc>
          <w:tcPr>
            <w:tcW w:w="0" w:type="auto"/>
            <w:noWrap/>
            <w:hideMark/>
          </w:tcPr>
          <w:p w:rsidR="009C48BF" w:rsidRPr="007877C1" w:rsidRDefault="009C48BF" w:rsidP="009C48B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color w:val="000000" w:themeColor="text1"/>
                <w:kern w:val="0"/>
                <w:lang w:eastAsia="pt-BR"/>
                <w14:ligatures w14:val="none"/>
              </w:rPr>
              <w:t xml:space="preserve">variação 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RR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31.144,00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42.465,00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36%</w:t>
            </w:r>
          </w:p>
        </w:tc>
      </w:tr>
      <w:tr w:rsidR="009C48BF" w:rsidRPr="009C48BF" w:rsidTr="009C48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AP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55.400,00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64.570,00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PI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681.225,00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781.541,00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15%</w:t>
            </w:r>
          </w:p>
        </w:tc>
      </w:tr>
      <w:tr w:rsidR="009C48BF" w:rsidRPr="009C48BF" w:rsidTr="009C48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CE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1.135.622,00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1.261.948,00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412.921,00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450.567,00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9%</w:t>
            </w:r>
          </w:p>
        </w:tc>
      </w:tr>
      <w:tr w:rsidR="009C48BF" w:rsidRPr="009C48BF" w:rsidTr="009C48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MS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354.473,00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385.516,00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839.848,00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908.227,00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8%</w:t>
            </w:r>
          </w:p>
        </w:tc>
      </w:tr>
      <w:tr w:rsidR="009C48BF" w:rsidRPr="009C48BF" w:rsidTr="009C48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BA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2.021.333,00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2.170.367,43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ES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871.286,00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928.373,80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</w:tr>
      <w:tr w:rsidR="009C48BF" w:rsidRPr="009C48BF" w:rsidTr="009C48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GO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1.264.074,00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1.350.663,77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MT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430.823,00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460.395,72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</w:tr>
      <w:tr w:rsidR="009C48BF" w:rsidRPr="009C48BF" w:rsidTr="009C48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MG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5.467.089,75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5.841.743,85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PE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1.866.261,00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1.988.885,17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</w:tr>
      <w:tr w:rsidR="009C48BF" w:rsidRPr="009C48BF" w:rsidTr="009C48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SC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1.316.886,00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1.404.407,00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835.387,00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889.618,00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6%</w:t>
            </w:r>
          </w:p>
        </w:tc>
      </w:tr>
      <w:tr w:rsidR="009C48BF" w:rsidRPr="009C48BF" w:rsidTr="009C48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PA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570.184,00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604.612,00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RJ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4.418.516,16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4.678.256,82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6%</w:t>
            </w:r>
          </w:p>
        </w:tc>
      </w:tr>
      <w:tr w:rsidR="009C48BF" w:rsidRPr="009C48BF" w:rsidTr="009C48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RN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679.376,00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717.633,00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SP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6.568.809,00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6.938.874,21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6%</w:t>
            </w:r>
          </w:p>
        </w:tc>
      </w:tr>
      <w:tr w:rsidR="009C48BF" w:rsidRPr="009C48BF" w:rsidTr="009C48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330.498,00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350.932,00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PR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1.547.355,00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1.628.645,37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5%</w:t>
            </w:r>
          </w:p>
        </w:tc>
      </w:tr>
      <w:tr w:rsidR="009C48BF" w:rsidRPr="009C48BF" w:rsidTr="009C48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RS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2.374.005,00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2.499.314,00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233.907,00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244.890,00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5%</w:t>
            </w:r>
          </w:p>
        </w:tc>
      </w:tr>
      <w:tr w:rsidR="009C48BF" w:rsidRPr="009C48BF" w:rsidTr="009C48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TO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169.676,00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178.205,00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DF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543.923,00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560.315,72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3%</w:t>
            </w:r>
          </w:p>
        </w:tc>
      </w:tr>
      <w:tr w:rsidR="009C48BF" w:rsidRPr="009C48BF" w:rsidTr="009C48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AM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209.991,00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213.790,00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2%</w:t>
            </w:r>
          </w:p>
        </w:tc>
      </w:tr>
      <w:tr w:rsidR="009C48BF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AC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70.467,00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68.328,00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-3%</w:t>
            </w:r>
          </w:p>
        </w:tc>
      </w:tr>
      <w:tr w:rsidR="009C48BF" w:rsidRPr="009C48BF" w:rsidTr="009C48B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BRA</w:t>
            </w:r>
          </w:p>
        </w:tc>
        <w:tc>
          <w:tcPr>
            <w:tcW w:w="0" w:type="auto"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35.300.479,91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37.613.084,86</w:t>
            </w:r>
          </w:p>
        </w:tc>
        <w:tc>
          <w:tcPr>
            <w:tcW w:w="0" w:type="auto"/>
            <w:noWrap/>
            <w:hideMark/>
          </w:tcPr>
          <w:p w:rsidR="009C48BF" w:rsidRP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</w:tr>
    </w:tbl>
    <w:p w:rsidR="0087410B" w:rsidRDefault="0087410B"/>
    <w:p w:rsidR="00483996" w:rsidRPr="009C48BF" w:rsidRDefault="00483996" w:rsidP="00483996">
      <w:pPr>
        <w:rPr>
          <w:rFonts w:ascii="Calibri" w:hAnsi="Calibri" w:cs="Calibri"/>
          <w:b/>
          <w:bCs/>
          <w:sz w:val="28"/>
          <w:szCs w:val="28"/>
        </w:rPr>
      </w:pPr>
      <w:r w:rsidRPr="00D14F96">
        <w:rPr>
          <w:rFonts w:ascii="Calibri" w:hAnsi="Calibri" w:cs="Calibri"/>
          <w:b/>
          <w:bCs/>
          <w:sz w:val="28"/>
          <w:szCs w:val="28"/>
        </w:rPr>
        <w:lastRenderedPageBreak/>
        <w:t>Medicamentos psiquiátricos – variação 2022/2023</w:t>
      </w:r>
    </w:p>
    <w:tbl>
      <w:tblPr>
        <w:tblStyle w:val="TabeladeGrade5Escura"/>
        <w:tblW w:w="0" w:type="auto"/>
        <w:tblLook w:val="04A0" w:firstRow="1" w:lastRow="0" w:firstColumn="1" w:lastColumn="0" w:noHBand="0" w:noVBand="1"/>
      </w:tblPr>
      <w:tblGrid>
        <w:gridCol w:w="597"/>
        <w:gridCol w:w="1953"/>
        <w:gridCol w:w="1953"/>
        <w:gridCol w:w="2231"/>
      </w:tblGrid>
      <w:tr w:rsidR="00483996" w:rsidRPr="009C48BF" w:rsidTr="009C4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83996" w:rsidRPr="009C48BF" w:rsidRDefault="007877C1" w:rsidP="00E4211A">
            <w:pPr>
              <w:jc w:val="center"/>
              <w:rPr>
                <w:rFonts w:ascii="Calibri" w:eastAsia="Times New Roman" w:hAnsi="Calibri" w:cs="Calibri"/>
                <w:color w:val="FFFFFF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FFFFFF"/>
                <w:kern w:val="0"/>
                <w:lang w:eastAsia="pt-BR"/>
                <w14:ligatures w14:val="none"/>
              </w:rPr>
              <w:t>UF</w:t>
            </w:r>
          </w:p>
        </w:tc>
        <w:tc>
          <w:tcPr>
            <w:tcW w:w="0" w:type="auto"/>
            <w:hideMark/>
          </w:tcPr>
          <w:p w:rsidR="00483996" w:rsidRPr="009C48BF" w:rsidRDefault="007877C1" w:rsidP="00E421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FFFFFF"/>
                <w:kern w:val="0"/>
                <w:lang w:eastAsia="pt-BR"/>
                <w14:ligatures w14:val="none"/>
              </w:rPr>
              <w:t>TOTAL GERAL 2022</w:t>
            </w:r>
          </w:p>
        </w:tc>
        <w:tc>
          <w:tcPr>
            <w:tcW w:w="0" w:type="auto"/>
            <w:hideMark/>
          </w:tcPr>
          <w:p w:rsidR="00483996" w:rsidRPr="009C48BF" w:rsidRDefault="007877C1" w:rsidP="00E421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FFFFFF"/>
                <w:kern w:val="0"/>
                <w:lang w:eastAsia="pt-BR"/>
                <w14:ligatures w14:val="none"/>
              </w:rPr>
              <w:t>TOTAL GERAL 2023</w:t>
            </w:r>
          </w:p>
        </w:tc>
        <w:tc>
          <w:tcPr>
            <w:tcW w:w="0" w:type="auto"/>
            <w:hideMark/>
          </w:tcPr>
          <w:p w:rsidR="00483996" w:rsidRPr="009C48BF" w:rsidRDefault="007877C1" w:rsidP="00E421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FFFFFF"/>
                <w:kern w:val="0"/>
                <w:lang w:eastAsia="pt-BR"/>
                <w14:ligatures w14:val="none"/>
              </w:rPr>
              <w:t>VARIAÇÃO 2022/2023</w:t>
            </w:r>
          </w:p>
        </w:tc>
      </w:tr>
      <w:tr w:rsidR="00483996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AP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225.090,00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262.048,02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16%</w:t>
            </w:r>
          </w:p>
        </w:tc>
      </w:tr>
      <w:tr w:rsidR="00483996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PA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2.540.672,04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2.919.157,04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15%</w:t>
            </w:r>
          </w:p>
        </w:tc>
      </w:tr>
      <w:tr w:rsidR="00483996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CE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6.135.314,00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6.933.819,04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13%</w:t>
            </w:r>
          </w:p>
        </w:tc>
      </w:tr>
      <w:tr w:rsidR="00483996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PI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3.030.685,00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3.420.007,08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13%</w:t>
            </w:r>
          </w:p>
        </w:tc>
      </w:tr>
      <w:tr w:rsidR="00483996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BA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9.066.073,18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10.134.733,80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12%</w:t>
            </w:r>
          </w:p>
        </w:tc>
      </w:tr>
      <w:tr w:rsidR="00483996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MS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2.239.495,00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2.502.821,04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12%</w:t>
            </w:r>
          </w:p>
        </w:tc>
      </w:tr>
      <w:tr w:rsidR="00483996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RR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183.037,00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204.620,00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12%</w:t>
            </w:r>
          </w:p>
        </w:tc>
      </w:tr>
      <w:tr w:rsidR="00483996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PB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3.973.761,24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4.404.315,00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11%</w:t>
            </w:r>
          </w:p>
        </w:tc>
      </w:tr>
      <w:tr w:rsidR="00483996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SE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1.567.821,00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1.732.660,08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11%</w:t>
            </w:r>
          </w:p>
        </w:tc>
      </w:tr>
      <w:tr w:rsidR="00483996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MA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3.282.986,00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3.617.954,08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10%</w:t>
            </w:r>
          </w:p>
        </w:tc>
      </w:tr>
      <w:tr w:rsidR="00483996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RN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3.302.713,19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3.637.041,90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10%</w:t>
            </w:r>
          </w:p>
        </w:tc>
      </w:tr>
      <w:tr w:rsidR="00483996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MG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31.402.935,61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34.361.779,32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9%</w:t>
            </w:r>
          </w:p>
        </w:tc>
      </w:tr>
      <w:tr w:rsidR="00483996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PE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8.874.785,28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9.638.939,08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9%</w:t>
            </w:r>
          </w:p>
        </w:tc>
      </w:tr>
      <w:tr w:rsidR="00483996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TO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959.492,00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1.047.316,02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9%</w:t>
            </w:r>
          </w:p>
        </w:tc>
      </w:tr>
      <w:tr w:rsidR="00483996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AM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942.656,50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1.020.253,99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8%</w:t>
            </w:r>
          </w:p>
        </w:tc>
      </w:tr>
      <w:tr w:rsidR="00483996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ES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4.657.955,65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5.007.453,13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8%</w:t>
            </w:r>
          </w:p>
        </w:tc>
      </w:tr>
      <w:tr w:rsidR="00483996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GO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7.363.881,65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7.928.043,12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8%</w:t>
            </w:r>
          </w:p>
        </w:tc>
      </w:tr>
      <w:tr w:rsidR="00483996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MT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2.598.322,00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2.794.300,37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8%</w:t>
            </w:r>
          </w:p>
        </w:tc>
      </w:tr>
      <w:tr w:rsidR="00483996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RS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16.003.848,77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17.268.419,14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8%</w:t>
            </w:r>
          </w:p>
        </w:tc>
      </w:tr>
      <w:tr w:rsidR="00483996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SC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8.577.202,00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9.296.723,91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8%</w:t>
            </w:r>
          </w:p>
        </w:tc>
      </w:tr>
      <w:tr w:rsidR="00483996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PR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11.295.810,41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12.137.585,38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</w:tr>
      <w:tr w:rsidR="00483996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RJ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19.723.786,10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21.046.397,14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</w:tr>
      <w:tr w:rsidR="00483996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SP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40.341.777,31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43.052.062,55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7%</w:t>
            </w:r>
          </w:p>
        </w:tc>
      </w:tr>
      <w:tr w:rsidR="00483996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AC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326.580,00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344.916,02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6%</w:t>
            </w:r>
          </w:p>
        </w:tc>
      </w:tr>
      <w:tr w:rsidR="00483996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AL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1.959.877,96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2.077.119,06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6%</w:t>
            </w:r>
          </w:p>
        </w:tc>
      </w:tr>
      <w:tr w:rsidR="00483996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RO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1.294.564,90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1.378.318,00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6%</w:t>
            </w:r>
          </w:p>
        </w:tc>
      </w:tr>
      <w:tr w:rsidR="00483996" w:rsidRPr="009C48BF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7877C1" w:rsidRDefault="00483996" w:rsidP="00E4211A">
            <w:pPr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7877C1"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  <w:t>DF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3.775.729,27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3.904.911,43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3%</w:t>
            </w:r>
          </w:p>
        </w:tc>
      </w:tr>
      <w:tr w:rsidR="00483996" w:rsidRPr="009C48BF" w:rsidTr="009C48B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483996" w:rsidRPr="009C48BF" w:rsidRDefault="00483996" w:rsidP="00E4211A">
            <w:pPr>
              <w:rPr>
                <w:rFonts w:ascii="Calibri" w:eastAsia="Times New Roman" w:hAnsi="Calibri" w:cs="Calibri"/>
                <w:color w:val="FFFFFF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auto"/>
                <w:kern w:val="0"/>
                <w:lang w:eastAsia="pt-BR"/>
                <w14:ligatures w14:val="none"/>
              </w:rPr>
              <w:t>BRA</w:t>
            </w:r>
          </w:p>
        </w:tc>
        <w:tc>
          <w:tcPr>
            <w:tcW w:w="0" w:type="auto"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195.646.853,06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212.073.714,74</w:t>
            </w:r>
          </w:p>
        </w:tc>
        <w:tc>
          <w:tcPr>
            <w:tcW w:w="0" w:type="auto"/>
            <w:noWrap/>
            <w:hideMark/>
          </w:tcPr>
          <w:p w:rsidR="00483996" w:rsidRPr="009C48BF" w:rsidRDefault="00483996" w:rsidP="00E421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9C48BF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8%</w:t>
            </w:r>
          </w:p>
        </w:tc>
      </w:tr>
    </w:tbl>
    <w:p w:rsidR="009C48BF" w:rsidRDefault="009C48BF" w:rsidP="00483996">
      <w:pPr>
        <w:rPr>
          <w:rFonts w:ascii="Calibri" w:hAnsi="Calibri" w:cs="Calibri"/>
          <w:b/>
          <w:bCs/>
          <w:sz w:val="28"/>
          <w:szCs w:val="28"/>
        </w:rPr>
      </w:pPr>
    </w:p>
    <w:p w:rsidR="00483996" w:rsidRDefault="00483996" w:rsidP="00483996">
      <w:r w:rsidRPr="00893E4A">
        <w:rPr>
          <w:rFonts w:ascii="Calibri" w:hAnsi="Calibri" w:cs="Calibri"/>
          <w:b/>
          <w:bCs/>
          <w:sz w:val="28"/>
          <w:szCs w:val="28"/>
        </w:rPr>
        <w:lastRenderedPageBreak/>
        <w:t>Medicamentos psiquiátricos</w:t>
      </w:r>
      <w:r>
        <w:rPr>
          <w:rFonts w:ascii="Calibri" w:hAnsi="Calibri" w:cs="Calibri"/>
          <w:b/>
          <w:bCs/>
          <w:sz w:val="28"/>
          <w:szCs w:val="28"/>
        </w:rPr>
        <w:t xml:space="preserve"> – janeiro a maio (2023/2024)</w:t>
      </w:r>
    </w:p>
    <w:tbl>
      <w:tblPr>
        <w:tblStyle w:val="TabeladeGrade5Escura"/>
        <w:tblpPr w:leftFromText="141" w:rightFromText="141" w:vertAnchor="page" w:horzAnchor="margin" w:tblpY="1530"/>
        <w:tblW w:w="0" w:type="auto"/>
        <w:tblLook w:val="04A0" w:firstRow="1" w:lastRow="0" w:firstColumn="1" w:lastColumn="0" w:noHBand="0" w:noVBand="1"/>
      </w:tblPr>
      <w:tblGrid>
        <w:gridCol w:w="597"/>
        <w:gridCol w:w="2799"/>
        <w:gridCol w:w="2799"/>
        <w:gridCol w:w="3298"/>
      </w:tblGrid>
      <w:tr w:rsidR="009C48BF" w:rsidRPr="00135298" w:rsidTr="009C4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UF</w:t>
            </w:r>
          </w:p>
        </w:tc>
        <w:tc>
          <w:tcPr>
            <w:tcW w:w="0" w:type="auto"/>
          </w:tcPr>
          <w:p w:rsidR="009C48BF" w:rsidRPr="00135298" w:rsidRDefault="009C48BF" w:rsidP="009C48B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GERAL JAN/MAI 2023</w:t>
            </w:r>
          </w:p>
        </w:tc>
        <w:tc>
          <w:tcPr>
            <w:tcW w:w="0" w:type="auto"/>
          </w:tcPr>
          <w:p w:rsidR="009C48BF" w:rsidRPr="00135298" w:rsidRDefault="009C48BF" w:rsidP="009C48BF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GERAL JAN/MAI 2024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9C48BF">
              <w:rPr>
                <w:rFonts w:ascii="Calibri" w:hAnsi="Calibri" w:cs="Calibri"/>
              </w:rPr>
              <w:t>VARIAÇÃO JAN/MAI 2023/2024</w:t>
            </w:r>
          </w:p>
        </w:tc>
      </w:tr>
      <w:tr w:rsidR="009C48BF" w:rsidRPr="00135298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RS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73.492,00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96.910,00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32%</w:t>
            </w:r>
          </w:p>
        </w:tc>
      </w:tr>
      <w:tr w:rsidR="009C48BF" w:rsidRPr="00135298" w:rsidTr="009C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AM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103.091,02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122.684,00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</w:tr>
      <w:tr w:rsidR="009C48BF" w:rsidRPr="00135298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PR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1.371.111,08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1.569.234,00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14%</w:t>
            </w:r>
          </w:p>
        </w:tc>
      </w:tr>
      <w:tr w:rsidR="009C48BF" w:rsidRPr="00135298" w:rsidTr="009C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PB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1.763.516,00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1.973.292,00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12%</w:t>
            </w:r>
          </w:p>
        </w:tc>
      </w:tr>
      <w:tr w:rsidR="009C48BF" w:rsidRPr="00135298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AL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833.288,06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926.532,00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</w:tr>
      <w:tr w:rsidR="009C48BF" w:rsidRPr="00135298" w:rsidTr="009C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CE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2.764.518,04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3.077.936,27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</w:tr>
      <w:tr w:rsidR="009C48BF" w:rsidRPr="00135298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BA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4.028.407,34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4.443.676,55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</w:tr>
      <w:tr w:rsidR="009C48BF" w:rsidRPr="00135298" w:rsidTr="009C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PI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3.825.252,14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4.195.911,79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</w:tr>
      <w:tr w:rsidR="009C48BF" w:rsidRPr="00135298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SP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691.973,08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759.512,00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10%</w:t>
            </w:r>
          </w:p>
        </w:tc>
      </w:tr>
      <w:tr w:rsidR="009C48BF" w:rsidRPr="00135298" w:rsidTr="009C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MA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1.466.505,08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1.592.380,00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</w:tr>
      <w:tr w:rsidR="009C48BF" w:rsidRPr="00135298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RN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1.446.836,20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1.572.913,30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9%</w:t>
            </w:r>
          </w:p>
        </w:tc>
      </w:tr>
      <w:tr w:rsidR="009C48BF" w:rsidRPr="00135298" w:rsidTr="009C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ES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2.004.865,95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2.167.569,79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</w:tr>
      <w:tr w:rsidR="009C48BF" w:rsidRPr="00135298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MT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13.960.083,83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15.040.501,80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</w:tr>
      <w:tr w:rsidR="009C48BF" w:rsidRPr="00135298" w:rsidTr="009C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PA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1.162.942,04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1.251.182,00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</w:tr>
      <w:tr w:rsidR="009C48BF" w:rsidRPr="00135298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RJ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8.439.366,93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9.098.821,73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</w:tr>
      <w:tr w:rsidR="009C48BF" w:rsidRPr="00135298" w:rsidTr="009C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RR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557.683,00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599.554,00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</w:tr>
      <w:tr w:rsidR="009C48BF" w:rsidRPr="00135298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TO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415.884,02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447.864,00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8%</w:t>
            </w:r>
          </w:p>
        </w:tc>
      </w:tr>
      <w:tr w:rsidR="009C48BF" w:rsidRPr="00135298" w:rsidTr="009C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GO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3.191.417,66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3.404.241,51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</w:tr>
      <w:tr w:rsidR="009C48BF" w:rsidRPr="00135298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MG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1.105.850,04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1.183.143,31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</w:tr>
      <w:tr w:rsidR="009C48BF" w:rsidRPr="00135298" w:rsidTr="009C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MS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978.860,04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1.043.837,00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</w:tr>
      <w:tr w:rsidR="009C48BF" w:rsidRPr="00135298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SC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3.740.421,02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3.999.324,95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</w:tr>
      <w:tr w:rsidR="009C48BF" w:rsidRPr="00135298" w:rsidTr="009C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PE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4.885.271,50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5.199.009,75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</w:tr>
      <w:tr w:rsidR="009C48BF" w:rsidRPr="00135298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RO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7.001.522,14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7.420.943,00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</w:tr>
      <w:tr w:rsidR="009C48BF" w:rsidRPr="00135298" w:rsidTr="009C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AP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411.291,00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433.005,77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  <w:tr w:rsidR="009C48BF" w:rsidRPr="00135298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DF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1.566.921,34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1.639.650,01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  <w:tr w:rsidR="009C48BF" w:rsidRPr="00135298" w:rsidTr="009C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SE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17.508.947,53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18.405.954,39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  <w:tr w:rsidR="009C48BF" w:rsidRPr="00135298" w:rsidTr="009C4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AC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147.838,02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143.219,00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-3%</w:t>
            </w:r>
          </w:p>
        </w:tc>
      </w:tr>
      <w:tr w:rsidR="009C48BF" w:rsidRPr="00135298" w:rsidTr="009C48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C48BF" w:rsidRPr="00135298" w:rsidRDefault="009C48BF" w:rsidP="009C48BF">
            <w:pPr>
              <w:spacing w:line="276" w:lineRule="auto"/>
              <w:rPr>
                <w:rFonts w:ascii="Calibri" w:hAnsi="Calibri" w:cs="Calibri"/>
              </w:rPr>
            </w:pPr>
            <w:r w:rsidRPr="00135298">
              <w:rPr>
                <w:rFonts w:ascii="Calibri" w:hAnsi="Calibri" w:cs="Calibri"/>
              </w:rPr>
              <w:t>BRA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85.447.156,10</w:t>
            </w:r>
          </w:p>
        </w:tc>
        <w:tc>
          <w:tcPr>
            <w:tcW w:w="0" w:type="auto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91.808.803,92</w:t>
            </w:r>
          </w:p>
        </w:tc>
        <w:tc>
          <w:tcPr>
            <w:tcW w:w="3298" w:type="dxa"/>
          </w:tcPr>
          <w:p w:rsidR="009C48BF" w:rsidRDefault="009C48BF" w:rsidP="009C48B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</w:tr>
    </w:tbl>
    <w:p w:rsidR="00483996" w:rsidRDefault="00483996" w:rsidP="00483996"/>
    <w:p w:rsidR="00483996" w:rsidRDefault="00483996" w:rsidP="00483996"/>
    <w:p w:rsidR="00483996" w:rsidRDefault="00483996" w:rsidP="00483996"/>
    <w:p w:rsidR="00483996" w:rsidRDefault="00483996" w:rsidP="00483996"/>
    <w:p w:rsidR="00483996" w:rsidRDefault="00483996" w:rsidP="00483996"/>
    <w:p w:rsidR="00483996" w:rsidRDefault="00483996" w:rsidP="00483996"/>
    <w:p w:rsidR="00483996" w:rsidRDefault="00483996" w:rsidP="00483996"/>
    <w:p w:rsidR="00483996" w:rsidRDefault="00483996" w:rsidP="00483996"/>
    <w:p w:rsidR="00483996" w:rsidRDefault="00483996" w:rsidP="00483996"/>
    <w:p w:rsidR="00483996" w:rsidRDefault="00483996" w:rsidP="00483996"/>
    <w:p w:rsidR="00483996" w:rsidRDefault="00483996" w:rsidP="00483996"/>
    <w:p w:rsidR="00483996" w:rsidRDefault="00483996" w:rsidP="00483996"/>
    <w:p w:rsidR="00483996" w:rsidRDefault="00483996" w:rsidP="00483996"/>
    <w:p w:rsidR="00483996" w:rsidRDefault="00483996" w:rsidP="00483996"/>
    <w:p w:rsidR="00483996" w:rsidRDefault="00483996" w:rsidP="00483996"/>
    <w:p w:rsidR="00483996" w:rsidRDefault="00483996" w:rsidP="00483996"/>
    <w:p w:rsidR="00483996" w:rsidRDefault="00483996" w:rsidP="00483996"/>
    <w:p w:rsidR="00483996" w:rsidRDefault="00483996"/>
    <w:sectPr w:rsidR="00483996" w:rsidSect="002E5F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FA"/>
    <w:rsid w:val="00135298"/>
    <w:rsid w:val="00165009"/>
    <w:rsid w:val="001B181E"/>
    <w:rsid w:val="002452F7"/>
    <w:rsid w:val="002C5D98"/>
    <w:rsid w:val="002E5FFA"/>
    <w:rsid w:val="003218FF"/>
    <w:rsid w:val="00367200"/>
    <w:rsid w:val="0037136B"/>
    <w:rsid w:val="00386202"/>
    <w:rsid w:val="00392BC3"/>
    <w:rsid w:val="003C3912"/>
    <w:rsid w:val="00413A03"/>
    <w:rsid w:val="0044556E"/>
    <w:rsid w:val="00471AD0"/>
    <w:rsid w:val="00483996"/>
    <w:rsid w:val="00625183"/>
    <w:rsid w:val="00644815"/>
    <w:rsid w:val="007877C1"/>
    <w:rsid w:val="00815277"/>
    <w:rsid w:val="0087410B"/>
    <w:rsid w:val="00893E4A"/>
    <w:rsid w:val="008D6C5E"/>
    <w:rsid w:val="00951198"/>
    <w:rsid w:val="009C48BF"/>
    <w:rsid w:val="009E4DB0"/>
    <w:rsid w:val="009F474F"/>
    <w:rsid w:val="00A21D79"/>
    <w:rsid w:val="00AB7D91"/>
    <w:rsid w:val="00B64984"/>
    <w:rsid w:val="00C506EA"/>
    <w:rsid w:val="00CE56D9"/>
    <w:rsid w:val="00D14F96"/>
    <w:rsid w:val="00D776D2"/>
    <w:rsid w:val="00DA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F3C7"/>
  <w15:chartTrackingRefBased/>
  <w15:docId w15:val="{5B7A2161-88E8-471A-85C5-83C68932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4-nfase4">
    <w:name w:val="Grid Table 4 Accent 4"/>
    <w:basedOn w:val="Tabelanormal"/>
    <w:uiPriority w:val="49"/>
    <w:rsid w:val="003218FF"/>
    <w:pPr>
      <w:spacing w:after="0" w:line="240" w:lineRule="auto"/>
    </w:pPr>
    <w:tblPr>
      <w:tblStyleRowBandSize w:val="1"/>
      <w:tblStyleColBandSize w:val="1"/>
      <w:tblBorders>
        <w:top w:val="single" w:sz="4" w:space="0" w:color="F5D096" w:themeColor="accent4" w:themeTint="99"/>
        <w:left w:val="single" w:sz="4" w:space="0" w:color="F5D096" w:themeColor="accent4" w:themeTint="99"/>
        <w:bottom w:val="single" w:sz="4" w:space="0" w:color="F5D096" w:themeColor="accent4" w:themeTint="99"/>
        <w:right w:val="single" w:sz="4" w:space="0" w:color="F5D096" w:themeColor="accent4" w:themeTint="99"/>
        <w:insideH w:val="single" w:sz="4" w:space="0" w:color="F5D096" w:themeColor="accent4" w:themeTint="99"/>
        <w:insideV w:val="single" w:sz="4" w:space="0" w:color="F5D09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B251" w:themeColor="accent4"/>
          <w:left w:val="single" w:sz="4" w:space="0" w:color="EFB251" w:themeColor="accent4"/>
          <w:bottom w:val="single" w:sz="4" w:space="0" w:color="EFB251" w:themeColor="accent4"/>
          <w:right w:val="single" w:sz="4" w:space="0" w:color="EFB251" w:themeColor="accent4"/>
          <w:insideH w:val="nil"/>
          <w:insideV w:val="nil"/>
        </w:tcBorders>
        <w:shd w:val="clear" w:color="auto" w:fill="EFB251" w:themeFill="accent4"/>
      </w:tcPr>
    </w:tblStylePr>
    <w:tblStylePr w:type="lastRow">
      <w:rPr>
        <w:b/>
        <w:bCs/>
      </w:rPr>
      <w:tblPr/>
      <w:tcPr>
        <w:tcBorders>
          <w:top w:val="double" w:sz="4" w:space="0" w:color="EFB25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FDC" w:themeFill="accent4" w:themeFillTint="33"/>
      </w:tcPr>
    </w:tblStylePr>
    <w:tblStylePr w:type="band1Horz">
      <w:tblPr/>
      <w:tcPr>
        <w:shd w:val="clear" w:color="auto" w:fill="FBEFDC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3218FF"/>
    <w:pPr>
      <w:spacing w:after="0" w:line="240" w:lineRule="auto"/>
    </w:pPr>
    <w:tblPr>
      <w:tblStyleRowBandSize w:val="1"/>
      <w:tblStyleColBandSize w:val="1"/>
      <w:tblBorders>
        <w:top w:val="single" w:sz="4" w:space="0" w:color="F5AB9E" w:themeColor="accent5" w:themeTint="99"/>
        <w:left w:val="single" w:sz="4" w:space="0" w:color="F5AB9E" w:themeColor="accent5" w:themeTint="99"/>
        <w:bottom w:val="single" w:sz="4" w:space="0" w:color="F5AB9E" w:themeColor="accent5" w:themeTint="99"/>
        <w:right w:val="single" w:sz="4" w:space="0" w:color="F5AB9E" w:themeColor="accent5" w:themeTint="99"/>
        <w:insideH w:val="single" w:sz="4" w:space="0" w:color="F5AB9E" w:themeColor="accent5" w:themeTint="99"/>
        <w:insideV w:val="single" w:sz="4" w:space="0" w:color="F5AB9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755F" w:themeColor="accent5"/>
          <w:left w:val="single" w:sz="4" w:space="0" w:color="EF755F" w:themeColor="accent5"/>
          <w:bottom w:val="single" w:sz="4" w:space="0" w:color="EF755F" w:themeColor="accent5"/>
          <w:right w:val="single" w:sz="4" w:space="0" w:color="EF755F" w:themeColor="accent5"/>
          <w:insideH w:val="nil"/>
          <w:insideV w:val="nil"/>
        </w:tcBorders>
        <w:shd w:val="clear" w:color="auto" w:fill="EF755F" w:themeFill="accent5"/>
      </w:tcPr>
    </w:tblStylePr>
    <w:tblStylePr w:type="lastRow">
      <w:rPr>
        <w:b/>
        <w:bCs/>
      </w:rPr>
      <w:tblPr/>
      <w:tcPr>
        <w:tcBorders>
          <w:top w:val="double" w:sz="4" w:space="0" w:color="EF75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E" w:themeFill="accent5" w:themeFillTint="33"/>
      </w:tcPr>
    </w:tblStylePr>
    <w:tblStylePr w:type="band1Horz">
      <w:tblPr/>
      <w:tcPr>
        <w:shd w:val="clear" w:color="auto" w:fill="FBE3DE" w:themeFill="accent5" w:themeFillTint="33"/>
      </w:tcPr>
    </w:tblStylePr>
  </w:style>
  <w:style w:type="table" w:styleId="Tabelacomgrade">
    <w:name w:val="Table Grid"/>
    <w:basedOn w:val="Tabelanormal"/>
    <w:uiPriority w:val="39"/>
    <w:rsid w:val="0013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5Escura-nfase4">
    <w:name w:val="Grid Table 5 Dark Accent 4"/>
    <w:basedOn w:val="Tabelanormal"/>
    <w:uiPriority w:val="50"/>
    <w:rsid w:val="00893E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B25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B25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B25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B251" w:themeFill="accent4"/>
      </w:tcPr>
    </w:tblStylePr>
    <w:tblStylePr w:type="band1Vert">
      <w:tblPr/>
      <w:tcPr>
        <w:shd w:val="clear" w:color="auto" w:fill="F8E0B9" w:themeFill="accent4" w:themeFillTint="66"/>
      </w:tcPr>
    </w:tblStylePr>
    <w:tblStylePr w:type="band1Horz">
      <w:tblPr/>
      <w:tcPr>
        <w:shd w:val="clear" w:color="auto" w:fill="F8E0B9" w:themeFill="accent4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371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DF5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DF5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DF5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DF5E" w:themeFill="accent3"/>
      </w:tcPr>
    </w:tblStylePr>
    <w:tblStylePr w:type="band1Vert">
      <w:tblPr/>
      <w:tcPr>
        <w:shd w:val="clear" w:color="auto" w:fill="E1F2BE" w:themeFill="accent3" w:themeFillTint="66"/>
      </w:tcPr>
    </w:tblStylePr>
    <w:tblStylePr w:type="band1Horz">
      <w:tblPr/>
      <w:tcPr>
        <w:shd w:val="clear" w:color="auto" w:fill="E1F2BE" w:themeFill="accent3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D14F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F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6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C6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C6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C6BB" w:themeFill="accent1"/>
      </w:tcPr>
    </w:tblStylePr>
    <w:tblStylePr w:type="band1Vert">
      <w:tblPr/>
      <w:tcPr>
        <w:shd w:val="clear" w:color="auto" w:fill="82FFF7" w:themeFill="accent1" w:themeFillTint="66"/>
      </w:tcPr>
    </w:tblStylePr>
    <w:tblStylePr w:type="band1Horz">
      <w:tblPr/>
      <w:tcPr>
        <w:shd w:val="clear" w:color="auto" w:fill="82FFF7" w:themeFill="accent1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9C48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3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5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75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75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755F" w:themeFill="accent5"/>
      </w:tcPr>
    </w:tblStylePr>
    <w:tblStylePr w:type="band1Vert">
      <w:tblPr/>
      <w:tcPr>
        <w:shd w:val="clear" w:color="auto" w:fill="F8C7BE" w:themeFill="accent5" w:themeFillTint="66"/>
      </w:tcPr>
    </w:tblStylePr>
    <w:tblStylePr w:type="band1Horz">
      <w:tblPr/>
      <w:tcPr>
        <w:shd w:val="clear" w:color="auto" w:fill="F8C7BE" w:themeFill="accent5" w:themeFillTint="66"/>
      </w:tcPr>
    </w:tblStylePr>
  </w:style>
  <w:style w:type="table" w:styleId="TabeladeGrade5Escura">
    <w:name w:val="Grid Table 5 Dark"/>
    <w:basedOn w:val="Tabelanormal"/>
    <w:uiPriority w:val="50"/>
    <w:rsid w:val="009C48B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tável">
  <a:themeElements>
    <a:clrScheme name="Citável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itável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itáv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1400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Lopes Czepak</dc:creator>
  <cp:keywords/>
  <dc:description/>
  <cp:lastModifiedBy>Maria Isabel Lopes Czepak</cp:lastModifiedBy>
  <cp:revision>4</cp:revision>
  <cp:lastPrinted>2024-07-02T19:27:00Z</cp:lastPrinted>
  <dcterms:created xsi:type="dcterms:W3CDTF">2024-07-03T00:17:00Z</dcterms:created>
  <dcterms:modified xsi:type="dcterms:W3CDTF">2024-07-03T13:29:00Z</dcterms:modified>
</cp:coreProperties>
</file>